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27" w:rsidRPr="00161327" w:rsidRDefault="00161327" w:rsidP="0016132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62336" behindDoc="0" locked="0" layoutInCell="1" allowOverlap="1" wp14:anchorId="7CBF230E" wp14:editId="4BB0D323">
            <wp:simplePos x="0" y="0"/>
            <wp:positionH relativeFrom="column">
              <wp:posOffset>5273040</wp:posOffset>
            </wp:positionH>
            <wp:positionV relativeFrom="paragraph">
              <wp:posOffset>0</wp:posOffset>
            </wp:positionV>
            <wp:extent cx="890270" cy="1064260"/>
            <wp:effectExtent l="0" t="0" r="5080" b="2540"/>
            <wp:wrapSquare wrapText="bothSides"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0a157f-9467-4faf-a377-52fa238f4e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327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1613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8476B80" wp14:editId="26F3DB3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F2F1" id="alttext-image" o:spid="_x0000_s1026" alt="https://www.translatoruser.net/bvsandbox.aspx?&amp;from=ar&amp;to=en&amp;csId=fdadef64-6e3e-4689-8e64-8a32bf8a9d86&amp;usId=973193e6-a0a9-44ba-9f69-3648125f48f7&amp;ac=true&amp;bvrpx=false&amp;bvrpp=&amp;dt=2024%2F3%2F13%206%3A47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w6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OdYcOk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16132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161327" w:rsidRPr="00161327" w:rsidRDefault="00161327" w:rsidP="0016132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16132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161327" w:rsidRPr="00161327" w:rsidRDefault="00161327" w:rsidP="00161327">
      <w:pPr>
        <w:spacing w:line="600" w:lineRule="auto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161327" w:rsidRPr="00161327" w:rsidRDefault="00161327" w:rsidP="00161327">
      <w:pPr>
        <w:spacing w:after="200"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Full name and surname </w:t>
      </w:r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Muhammad </w:t>
      </w:r>
      <w:proofErr w:type="spellStart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>Abd</w:t>
      </w:r>
      <w:proofErr w:type="spellEnd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Ali </w:t>
      </w:r>
      <w:proofErr w:type="spellStart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>Khudair</w:t>
      </w:r>
      <w:proofErr w:type="spellEnd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</w:t>
      </w:r>
      <w:proofErr w:type="spellStart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>Jassim</w:t>
      </w:r>
      <w:proofErr w:type="spellEnd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Al-</w:t>
      </w:r>
      <w:proofErr w:type="spellStart"/>
      <w:r w:rsidRPr="00161327">
        <w:rPr>
          <w:rFonts w:ascii="Arial" w:eastAsia="Times New Roman" w:hAnsi="Arial" w:cs="Arial"/>
          <w:b/>
          <w:bCs/>
          <w:sz w:val="44"/>
          <w:szCs w:val="44"/>
          <w:lang w:val="en"/>
        </w:rPr>
        <w:t>Ghazali</w:t>
      </w:r>
      <w:proofErr w:type="spellEnd"/>
    </w:p>
    <w:p w:rsidR="00161327" w:rsidRPr="00161327" w:rsidRDefault="00161327" w:rsidP="00161327">
      <w:pPr>
        <w:spacing w:after="200"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 xml:space="preserve">Date of </w:t>
      </w:r>
      <w:proofErr w:type="gramStart"/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birth :</w:t>
      </w:r>
      <w:proofErr w:type="gramEnd"/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 </w:t>
      </w:r>
      <w:r w:rsidRPr="00161327">
        <w:rPr>
          <w:rFonts w:ascii="Times New Roman" w:eastAsia="Times New Roman" w:hAnsi="Times New Roman" w:cs="Times New Roman"/>
          <w:sz w:val="44"/>
          <w:szCs w:val="44"/>
          <w:lang w:val="en" w:bidi="fa-IR"/>
        </w:rPr>
        <w:t>1963</w:t>
      </w:r>
    </w:p>
    <w:p w:rsidR="00161327" w:rsidRPr="00161327" w:rsidRDefault="00161327" w:rsidP="00161327">
      <w:pPr>
        <w:spacing w:after="200" w:line="600" w:lineRule="auto"/>
        <w:ind w:left="-450" w:right="-180"/>
        <w:rPr>
          <w:rFonts w:ascii="Calibri" w:eastAsia="Times New Roman" w:hAnsi="Calibri" w:cs="Calibri"/>
          <w:sz w:val="44"/>
          <w:szCs w:val="44"/>
        </w:rPr>
      </w:pPr>
      <w:r w:rsidRPr="00161327">
        <w:rPr>
          <w:rFonts w:ascii="Times New Roman" w:eastAsia="Times New Roman" w:hAnsi="Times New Roman" w:cs="Times New Roman"/>
          <w:sz w:val="44"/>
          <w:szCs w:val="44"/>
          <w:shd w:val="clear" w:color="auto" w:fill="F0F0A0"/>
          <w:lang w:val="en"/>
        </w:rPr>
        <w:t xml:space="preserve">Governorate of </w:t>
      </w:r>
      <w:proofErr w:type="gramStart"/>
      <w:r w:rsidRPr="00161327">
        <w:rPr>
          <w:rFonts w:ascii="Times New Roman" w:eastAsia="Times New Roman" w:hAnsi="Times New Roman" w:cs="Times New Roman"/>
          <w:sz w:val="44"/>
          <w:szCs w:val="44"/>
          <w:shd w:val="clear" w:color="auto" w:fill="F0F0A0"/>
          <w:lang w:val="en"/>
        </w:rPr>
        <w:t>.....</w:t>
      </w:r>
      <w:proofErr w:type="gramEnd"/>
      <w:r w:rsidRPr="00161327">
        <w:rPr>
          <w:rFonts w:ascii="Times New Roman" w:eastAsia="Times New Roman" w:hAnsi="Times New Roman" w:cs="Times New Roman"/>
          <w:sz w:val="44"/>
          <w:szCs w:val="44"/>
          <w:shd w:val="clear" w:color="auto" w:fill="F0F0A0"/>
          <w:lang w:val="en"/>
        </w:rPr>
        <w:t xml:space="preserve"> housing </w:t>
      </w: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Karbala – Staff District</w:t>
      </w:r>
    </w:p>
    <w:p w:rsidR="00161327" w:rsidRPr="00161327" w:rsidRDefault="00161327" w:rsidP="00161327">
      <w:pPr>
        <w:spacing w:after="200"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Email. malgazaly@gmail.com</w:t>
      </w:r>
    </w:p>
    <w:p w:rsidR="00161327" w:rsidRPr="00161327" w:rsidRDefault="00161327" w:rsidP="00161327">
      <w:pPr>
        <w:spacing w:after="200"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Phone </w:t>
      </w:r>
      <w:r w:rsidRPr="00161327">
        <w:rPr>
          <w:rFonts w:ascii="Calibri" w:eastAsia="Times New Roman" w:hAnsi="Calibri" w:cs="Calibri"/>
          <w:sz w:val="44"/>
          <w:szCs w:val="44"/>
          <w:lang w:val="en"/>
        </w:rPr>
        <w:t>Number </w:t>
      </w:r>
      <w:r w:rsidRPr="00161327">
        <w:rPr>
          <w:rFonts w:ascii="Times New Roman" w:eastAsia="Times New Roman" w:hAnsi="Times New Roman" w:cs="Times New Roman"/>
          <w:sz w:val="44"/>
          <w:szCs w:val="44"/>
          <w:lang w:val="en"/>
        </w:rPr>
        <w:t>07800054881</w:t>
      </w:r>
    </w:p>
    <w:p w:rsidR="00161327" w:rsidRPr="00161327" w:rsidRDefault="00161327" w:rsidP="00161327">
      <w:pPr>
        <w:spacing w:after="200" w:line="600" w:lineRule="auto"/>
        <w:ind w:left="-450" w:right="-18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61327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161327" w:rsidRPr="00161327" w:rsidRDefault="00161327" w:rsidP="0016132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161327" w:rsidRPr="00161327" w:rsidRDefault="00161327" w:rsidP="00161327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132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bachelor's degree in law from the University of Babylon, Faculty of Law.</w:t>
      </w:r>
    </w:p>
    <w:p w:rsidR="00161327" w:rsidRPr="00161327" w:rsidRDefault="00161327" w:rsidP="00161327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132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 from the University of Babylon, Faculty of Law.</w:t>
      </w:r>
    </w:p>
    <w:p w:rsidR="00161327" w:rsidRPr="00161327" w:rsidRDefault="00161327" w:rsidP="00161327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132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PhD in law from the University of Babylon, Faculty of Law.</w:t>
      </w:r>
    </w:p>
    <w:p w:rsidR="00161327" w:rsidRPr="00161327" w:rsidRDefault="00161327" w:rsidP="00161327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132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</w:t>
      </w:r>
    </w:p>
    <w:p w:rsidR="00161327" w:rsidRPr="00161327" w:rsidRDefault="00161327" w:rsidP="00161327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132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lecturer doctor</w:t>
      </w:r>
    </w:p>
    <w:p w:rsidR="00161327" w:rsidRPr="00161327" w:rsidRDefault="00161327" w:rsidP="00161327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Iraqi Court Assets Law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Public freedoms.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International Organizations</w:t>
      </w:r>
    </w:p>
    <w:p w:rsidR="00161327" w:rsidRPr="00161327" w:rsidRDefault="00161327" w:rsidP="0016132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161327">
        <w:rPr>
          <w:rFonts w:ascii="Arial" w:eastAsia="Times New Roman" w:hAnsi="Arial" w:cs="Arial"/>
          <w:color w:val="000000"/>
          <w:sz w:val="32"/>
          <w:szCs w:val="32"/>
          <w:lang w:val="en"/>
        </w:rPr>
        <w:t>English language</w:t>
      </w:r>
    </w:p>
    <w:p w:rsidR="00161327" w:rsidRPr="00161327" w:rsidRDefault="00161327" w:rsidP="00161327">
      <w:pPr>
        <w:spacing w:line="233" w:lineRule="atLeast"/>
        <w:ind w:left="720" w:hanging="360"/>
        <w:rPr>
          <w:rFonts w:ascii="Calibri" w:eastAsia="Times New Roman" w:hAnsi="Calibri" w:cs="Calibri"/>
          <w:color w:val="000000"/>
        </w:rPr>
      </w:pPr>
      <w:proofErr w:type="gramStart"/>
      <w:r w:rsidRPr="0016132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1327">
        <w:rPr>
          <w:rFonts w:ascii="Times New Roman" w:eastAsia="Times New Roman" w:hAnsi="Times New Roman" w:cs="Times New Roman"/>
          <w:color w:val="FF0000"/>
          <w:sz w:val="14"/>
          <w:szCs w:val="14"/>
        </w:rPr>
        <w:t>  </w:t>
      </w:r>
      <w:r w:rsidRPr="0016132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Second</w:t>
      </w:r>
      <w:proofErr w:type="gramEnd"/>
      <w:r w:rsidRPr="0016132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: Theses, research and scientific articles:</w:t>
      </w:r>
    </w:p>
    <w:p w:rsidR="00161327" w:rsidRPr="00161327" w:rsidRDefault="00161327" w:rsidP="00161327">
      <w:pPr>
        <w:spacing w:after="0" w:line="233" w:lineRule="atLeast"/>
        <w:ind w:right="270" w:hanging="180"/>
        <w:rPr>
          <w:rFonts w:ascii="Calibri" w:eastAsia="Times New Roman" w:hAnsi="Calibri" w:cs="Calibri"/>
          <w:color w:val="000000"/>
        </w:rPr>
      </w:pPr>
      <w:proofErr w:type="gramStart"/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The</w:t>
      </w:r>
      <w:proofErr w:type="gram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Mutual Influence between the Legislative and Executive Authorities - A Comparative Study, Dar Al-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Al-Qanoon and Dar 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 Cairo,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</w:p>
    <w:p w:rsidR="00161327" w:rsidRPr="00161327" w:rsidRDefault="00161327" w:rsidP="00161327">
      <w:pPr>
        <w:spacing w:after="0" w:line="233" w:lineRule="atLeast"/>
        <w:ind w:right="270" w:hanging="180"/>
        <w:rPr>
          <w:rFonts w:ascii="Calibri" w:eastAsia="Times New Roman" w:hAnsi="Calibri" w:cs="Calibri"/>
          <w:color w:val="000000"/>
        </w:rPr>
      </w:pPr>
      <w:proofErr w:type="gramStart"/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The</w:t>
      </w:r>
      <w:proofErr w:type="gram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Right to Private Property - A Constitutional Study, A Comparative Study, Dar Al-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Al-Qanoon and Dar 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 Cairo,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 Studies in Constitutional Law</w:t>
      </w:r>
    </w:p>
    <w:p w:rsidR="00161327" w:rsidRPr="00161327" w:rsidRDefault="00161327" w:rsidP="00161327">
      <w:pPr>
        <w:spacing w:line="233" w:lineRule="atLeast"/>
        <w:ind w:firstLine="9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Iraqi Constitutional Institutions, A Comparative Study, Dar Al-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Al-Qanoon and Dar Al-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</w:t>
      </w:r>
      <w:proofErr w:type="spellStart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Qahira</w:t>
      </w:r>
      <w:proofErr w:type="spellEnd"/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color w:val="C00000"/>
          <w:sz w:val="28"/>
          <w:szCs w:val="28"/>
          <w:lang w:val="en"/>
        </w:rPr>
        <w:t>Research he has published</w:t>
      </w:r>
    </w:p>
    <w:p w:rsidR="00161327" w:rsidRPr="00161327" w:rsidRDefault="00161327" w:rsidP="00161327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Restrictions on the powers of the owner in order to achieve the social function of private property</w:t>
      </w: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161327" w:rsidRPr="00161327" w:rsidRDefault="00161327" w:rsidP="00161327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lastRenderedPageBreak/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The role of the Federal Supreme Court in protecting the right to private property</w:t>
      </w: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161327" w:rsidRPr="00161327" w:rsidRDefault="00161327" w:rsidP="00161327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 xml:space="preserve">The extent to which the rules of regional administrative decentralization are applied in Iraqi </w:t>
      </w:r>
      <w:proofErr w:type="gramStart"/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legislation</w:t>
      </w: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 .</w:t>
      </w:r>
      <w:proofErr w:type="gramEnd"/>
    </w:p>
    <w:p w:rsidR="00161327" w:rsidRPr="00161327" w:rsidRDefault="00161327" w:rsidP="00161327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The Constitutional Status of the Federation Council - A Study Under the Constitution of Iraq of 2005</w:t>
      </w:r>
    </w:p>
    <w:p w:rsidR="00161327" w:rsidRPr="00161327" w:rsidRDefault="00161327" w:rsidP="00161327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Legal limits to freedom of opinion and expression in light of contemporary technical developments</w:t>
      </w:r>
    </w:p>
    <w:p w:rsidR="00161327" w:rsidRPr="00161327" w:rsidRDefault="00161327" w:rsidP="00161327">
      <w:pPr>
        <w:spacing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161327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16132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The constitutionality of the legal regulation of the transfer tax on the transfer of ownership of real estate in Iraqi legislation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color w:val="C00000"/>
          <w:sz w:val="28"/>
          <w:szCs w:val="28"/>
          <w:lang w:val="en"/>
        </w:rPr>
        <w:t>Participation in scientific discussions (Master) PhD</w:t>
      </w:r>
      <w:proofErr w:type="gramStart"/>
      <w:r w:rsidRPr="00161327">
        <w:rPr>
          <w:rFonts w:ascii="Calibri" w:eastAsia="Times New Roman" w:hAnsi="Calibri" w:cs="Calibri"/>
          <w:color w:val="C00000"/>
          <w:sz w:val="28"/>
          <w:szCs w:val="28"/>
        </w:rPr>
        <w:t>) :</w:t>
      </w:r>
      <w:proofErr w:type="gramEnd"/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Constitutional Procedures for Amending the Constitution - Master Thesis - Faculty of Law - University of Babylon</w:t>
      </w:r>
      <w:r w:rsidRPr="00161327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Studies in Community Service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161327">
        <w:rPr>
          <w:rFonts w:ascii="Arial" w:eastAsia="Times New Roman" w:hAnsi="Arial" w:cs="Arial"/>
          <w:color w:val="000000"/>
          <w:sz w:val="28"/>
          <w:szCs w:val="28"/>
          <w:lang w:val="en"/>
        </w:rPr>
        <w:t>An analytical study submitted to the General Secretariat of the Iraqi Council of Representatives entitled (Imperfection of the unconstitutionality of the decision of the Revolutionary Command Council</w:t>
      </w:r>
    </w:p>
    <w:p w:rsidR="00161327" w:rsidRPr="00161327" w:rsidRDefault="00161327" w:rsidP="00161327">
      <w:pPr>
        <w:spacing w:after="200" w:line="253" w:lineRule="atLeast"/>
        <w:rPr>
          <w:rFonts w:ascii="Calibri" w:eastAsia="Times New Roman" w:hAnsi="Calibri" w:cs="Calibri"/>
          <w:color w:val="000000"/>
          <w:lang w:val="en"/>
        </w:rPr>
      </w:pP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Dissolved No. (140) of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2002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 amending the Income Tax Law No. (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113) </w:t>
      </w:r>
      <w:r w:rsidRPr="00161327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of </w:t>
      </w:r>
      <w:r w:rsidRPr="00161327">
        <w:rPr>
          <w:rFonts w:ascii="Arial" w:eastAsia="Times New Roman" w:hAnsi="Arial" w:cs="Arial"/>
          <w:color w:val="000000"/>
          <w:lang w:val="en" w:bidi="fa-IR"/>
        </w:rPr>
        <w:t>1982</w:t>
      </w:r>
    </w:p>
    <w:p w:rsidR="001D16F3" w:rsidRDefault="001D16F3">
      <w:bookmarkStart w:id="0" w:name="_GoBack"/>
      <w:bookmarkEnd w:id="0"/>
    </w:p>
    <w:sectPr w:rsidR="001D16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A2"/>
    <w:rsid w:val="00161327"/>
    <w:rsid w:val="001D16F3"/>
    <w:rsid w:val="00A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9043"/>
  <w15:chartTrackingRefBased/>
  <w15:docId w15:val="{4EBBA75E-5622-4B76-A09D-DD0695D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42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6894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18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2180</Characters>
  <Application>Microsoft Office Word</Application>
  <DocSecurity>0</DocSecurity>
  <Lines>18</Lines>
  <Paragraphs>5</Paragraphs>
  <ScaleCrop>false</ScaleCrop>
  <Company>SACC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2024-03-13T06:47:00Z</dcterms:created>
  <dcterms:modified xsi:type="dcterms:W3CDTF">2024-03-13T06:51:00Z</dcterms:modified>
</cp:coreProperties>
</file>